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C" w:rsidRDefault="003805FC">
      <w:pPr>
        <w:pStyle w:val="Heading1"/>
        <w:jc w:val="center"/>
        <w:rPr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65pt;margin-top:-7.65pt;width:84.15pt;height:99pt;z-index:251658240">
            <v:imagedata r:id="rId7" o:title="" gain="74473f"/>
          </v:shape>
        </w:pict>
      </w:r>
    </w:p>
    <w:p w:rsidR="003805FC" w:rsidRDefault="003805FC">
      <w:pPr>
        <w:pStyle w:val="Heading1"/>
        <w:jc w:val="center"/>
        <w:rPr>
          <w:sz w:val="72"/>
        </w:rPr>
      </w:pPr>
      <w:r>
        <w:rPr>
          <w:sz w:val="72"/>
        </w:rPr>
        <w:t xml:space="preserve">     COMUNE   DI   CINISI</w:t>
      </w:r>
    </w:p>
    <w:p w:rsidR="003805FC" w:rsidRDefault="003805FC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3805FC" w:rsidRDefault="003805FC">
      <w:pPr>
        <w:jc w:val="center"/>
        <w:rPr>
          <w:sz w:val="32"/>
        </w:rPr>
      </w:pPr>
    </w:p>
    <w:p w:rsidR="003805FC" w:rsidRDefault="003805FC">
      <w:pPr>
        <w:jc w:val="center"/>
        <w:rPr>
          <w:sz w:val="32"/>
        </w:rPr>
      </w:pPr>
    </w:p>
    <w:p w:rsidR="003805FC" w:rsidRDefault="003805FC">
      <w:pPr>
        <w:pStyle w:val="Heading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I  SETTORE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Amministrativo</w:t>
      </w:r>
      <w:r>
        <w:rPr>
          <w:sz w:val="44"/>
          <w:szCs w:val="44"/>
          <w:u w:val="single"/>
        </w:rPr>
        <w:t xml:space="preserve"> – Socio - Culturale</w:t>
      </w:r>
    </w:p>
    <w:p w:rsidR="003805FC" w:rsidRPr="00E60DAC" w:rsidRDefault="003805FC" w:rsidP="00E60DAC"/>
    <w:p w:rsidR="003805FC" w:rsidRPr="00AC6598" w:rsidRDefault="003805FC">
      <w:pPr>
        <w:pStyle w:val="Heading2"/>
        <w:rPr>
          <w:sz w:val="32"/>
        </w:rPr>
      </w:pPr>
      <w:r w:rsidRPr="00AC6598">
        <w:rPr>
          <w:sz w:val="32"/>
        </w:rPr>
        <w:t xml:space="preserve">I </w:t>
      </w:r>
      <w:r w:rsidRPr="00AC6598">
        <w:rPr>
          <w:sz w:val="24"/>
          <w:szCs w:val="24"/>
        </w:rPr>
        <w:t>RIPARTIZIONE</w:t>
      </w:r>
      <w:r w:rsidRPr="00AC6598">
        <w:rPr>
          <w:sz w:val="32"/>
        </w:rPr>
        <w:t xml:space="preserve"> – </w:t>
      </w:r>
      <w:r w:rsidRPr="00A65E80">
        <w:rPr>
          <w:sz w:val="40"/>
          <w:szCs w:val="40"/>
        </w:rPr>
        <w:t>Amministrativa</w:t>
      </w:r>
    </w:p>
    <w:p w:rsidR="003805FC" w:rsidRDefault="003805FC">
      <w:pPr>
        <w:pStyle w:val="Heading2"/>
        <w:rPr>
          <w:sz w:val="32"/>
        </w:rPr>
      </w:pPr>
    </w:p>
    <w:p w:rsidR="003805FC" w:rsidRDefault="003805FC">
      <w:pPr>
        <w:pStyle w:val="Heading2"/>
        <w:rPr>
          <w:sz w:val="32"/>
        </w:rPr>
      </w:pPr>
    </w:p>
    <w:p w:rsidR="003805FC" w:rsidRDefault="003805FC">
      <w:pPr>
        <w:pStyle w:val="Heading2"/>
        <w:rPr>
          <w:sz w:val="32"/>
        </w:rPr>
      </w:pPr>
      <w:r>
        <w:rPr>
          <w:sz w:val="32"/>
        </w:rPr>
        <w:t>Determinazione  del Responsabile del Settore n. ____ del ___________</w:t>
      </w:r>
    </w:p>
    <w:p w:rsidR="003805FC" w:rsidRDefault="003805FC">
      <w:pPr>
        <w:rPr>
          <w:sz w:val="36"/>
        </w:rPr>
      </w:pPr>
      <w:r>
        <w:t xml:space="preserve">                                               </w:t>
      </w:r>
    </w:p>
    <w:p w:rsidR="003805FC" w:rsidRDefault="003805FC">
      <w:pPr>
        <w:pStyle w:val="Heading9"/>
        <w:rPr>
          <w:sz w:val="36"/>
        </w:rPr>
      </w:pPr>
    </w:p>
    <w:p w:rsidR="003805FC" w:rsidRDefault="003805FC">
      <w:pPr>
        <w:pStyle w:val="Heading9"/>
      </w:pPr>
      <w:r>
        <w:rPr>
          <w:sz w:val="36"/>
        </w:rPr>
        <w:t>DETERMINA  N. __ DEL _____ (Registro gen.)</w:t>
      </w:r>
    </w:p>
    <w:p w:rsidR="003805FC" w:rsidRDefault="003805FC"/>
    <w:p w:rsidR="003805FC" w:rsidRDefault="003805FC"/>
    <w:p w:rsidR="003805FC" w:rsidRDefault="003805FC"/>
    <w:p w:rsidR="003805FC" w:rsidRDefault="003805FC">
      <w:pPr>
        <w:pStyle w:val="Heading3"/>
      </w:pPr>
      <w:r>
        <w:t xml:space="preserve">                                                     </w:t>
      </w:r>
    </w:p>
    <w:p w:rsidR="003805FC" w:rsidRPr="001B5EA2" w:rsidRDefault="003805FC" w:rsidP="00DE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A38AA">
        <w:rPr>
          <w:b/>
          <w:sz w:val="36"/>
        </w:rPr>
        <w:t>OGGETTO:</w:t>
      </w:r>
      <w:r>
        <w:rPr>
          <w:b/>
          <w:sz w:val="36"/>
        </w:rPr>
        <w:t xml:space="preserve"> </w:t>
      </w:r>
      <w:r>
        <w:rPr>
          <w:sz w:val="36"/>
        </w:rPr>
        <w:t>Rideterminazione fondo art. 31, cc.2 e 3 CCNL 22/01/2004</w:t>
      </w:r>
    </w:p>
    <w:p w:rsidR="003805FC" w:rsidRDefault="003805FC" w:rsidP="00612A53">
      <w:pPr>
        <w:pStyle w:val="Heading4"/>
        <w:jc w:val="left"/>
        <w:rPr>
          <w:i/>
        </w:rPr>
      </w:pPr>
    </w:p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Default="003805FC" w:rsidP="008F6B94"/>
    <w:p w:rsidR="003805FC" w:rsidRPr="008F6B94" w:rsidRDefault="003805FC" w:rsidP="008F6B94"/>
    <w:p w:rsidR="003805FC" w:rsidRPr="00AC6598" w:rsidRDefault="003805FC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>Il Responsabile del Settore</w:t>
      </w:r>
    </w:p>
    <w:p w:rsidR="003805FC" w:rsidRDefault="003805FC">
      <w:pPr>
        <w:rPr>
          <w:sz w:val="24"/>
        </w:rPr>
      </w:pPr>
    </w:p>
    <w:p w:rsidR="003805FC" w:rsidRPr="00E25D11" w:rsidRDefault="003805FC" w:rsidP="00F46126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 w:rsidRPr="003668C8">
        <w:rPr>
          <w:b/>
          <w:snapToGrid w:val="0"/>
          <w:sz w:val="24"/>
        </w:rPr>
        <w:t>Vista</w:t>
      </w:r>
      <w:r>
        <w:rPr>
          <w:snapToGrid w:val="0"/>
          <w:sz w:val="24"/>
        </w:rPr>
        <w:t xml:space="preserve"> </w:t>
      </w:r>
      <w:smartTag w:uri="urn:schemas-microsoft-com:office:smarttags" w:element="PersonName">
        <w:smartTagPr>
          <w:attr w:name="ProductID" w:val="la Determinazione"/>
        </w:smartTagPr>
        <w:r>
          <w:rPr>
            <w:snapToGrid w:val="0"/>
            <w:sz w:val="24"/>
          </w:rPr>
          <w:t>la Determinazione</w:t>
        </w:r>
      </w:smartTag>
      <w:r>
        <w:rPr>
          <w:snapToGrid w:val="0"/>
          <w:sz w:val="24"/>
        </w:rPr>
        <w:t xml:space="preserve"> n. 511 del 15/05/2014, con la quale è stato costituito il fondo art. 31, cc. 2 e3 del CCNL 22/01/2004; </w:t>
      </w:r>
    </w:p>
    <w:p w:rsidR="003805FC" w:rsidRDefault="003805FC" w:rsidP="00F46126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 w:rsidRPr="003668C8">
        <w:rPr>
          <w:b/>
          <w:snapToGrid w:val="0"/>
          <w:sz w:val="24"/>
        </w:rPr>
        <w:t>Visto</w:t>
      </w:r>
      <w:r>
        <w:rPr>
          <w:snapToGrid w:val="0"/>
          <w:sz w:val="24"/>
        </w:rPr>
        <w:t xml:space="preserve"> la delibera di G.M. n. 72 del 16/05/2014, con la quale veniva autorizzato il Presidente di Parte Pubblica a condurre le trattative della contrattazione decentrata integrativa per l’anno 2014;</w:t>
      </w:r>
    </w:p>
    <w:p w:rsidR="003805FC" w:rsidRPr="00E25D11" w:rsidRDefault="003805FC" w:rsidP="00F46126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 w:rsidRPr="003668C8">
        <w:rPr>
          <w:b/>
          <w:snapToGrid w:val="0"/>
          <w:sz w:val="24"/>
        </w:rPr>
        <w:t>Vista</w:t>
      </w:r>
      <w:r>
        <w:rPr>
          <w:snapToGrid w:val="0"/>
          <w:sz w:val="24"/>
        </w:rPr>
        <w:t xml:space="preserve"> </w:t>
      </w:r>
      <w:smartTag w:uri="urn:schemas-microsoft-com:office:smarttags" w:element="PersonName">
        <w:smartTagPr>
          <w:attr w:name="ProductID" w:val="la Delibera"/>
        </w:smartTagPr>
        <w:r>
          <w:rPr>
            <w:snapToGrid w:val="0"/>
            <w:sz w:val="24"/>
          </w:rPr>
          <w:t>la Delibera</w:t>
        </w:r>
      </w:smartTag>
      <w:r>
        <w:rPr>
          <w:snapToGrid w:val="0"/>
          <w:sz w:val="24"/>
        </w:rPr>
        <w:t xml:space="preserve"> di G.M. n. 149 del 10/12/2014, con la quale veniva autorizzato il Presidente di Parte Pubblica alla sottoscrizione definitiva del CCDI - Parte Economica 2014;</w:t>
      </w:r>
      <w:r w:rsidRPr="00E25D11">
        <w:rPr>
          <w:snapToGrid w:val="0"/>
          <w:sz w:val="24"/>
        </w:rPr>
        <w:t xml:space="preserve">  </w:t>
      </w:r>
    </w:p>
    <w:p w:rsidR="003805FC" w:rsidRPr="003668C8" w:rsidRDefault="003805FC" w:rsidP="003668C8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Visto il </w:t>
      </w:r>
      <w:r>
        <w:rPr>
          <w:snapToGrid w:val="0"/>
          <w:sz w:val="24"/>
        </w:rPr>
        <w:t xml:space="preserve"> </w:t>
      </w:r>
      <w:r w:rsidRPr="00E25D11">
        <w:rPr>
          <w:i/>
          <w:snapToGrid w:val="0"/>
          <w:sz w:val="24"/>
        </w:rPr>
        <w:t xml:space="preserve">CCDI- </w:t>
      </w:r>
      <w:r>
        <w:rPr>
          <w:snapToGrid w:val="0"/>
          <w:sz w:val="24"/>
        </w:rPr>
        <w:t xml:space="preserve">Parte Economica 2014, sottoscritto tra le parti, in data 18/12/2014, a seguito certificazione rilasciata dall’organo di revisione contabile , in data 19/11/2014, giusto verbale n. 11, della  medesima data; </w:t>
      </w:r>
    </w:p>
    <w:p w:rsidR="003805FC" w:rsidRPr="003668C8" w:rsidRDefault="003805FC" w:rsidP="003668C8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Visto l’art.</w:t>
      </w:r>
      <w:r>
        <w:rPr>
          <w:snapToGrid w:val="0"/>
          <w:sz w:val="24"/>
        </w:rPr>
        <w:t xml:space="preserve"> 8 del suddetto CCDI, che così recita: “</w:t>
      </w:r>
      <w:r w:rsidRPr="003668C8">
        <w:rPr>
          <w:i/>
          <w:sz w:val="24"/>
        </w:rPr>
        <w:t>Le parti danno atto che in relazione agli obblighi di assunzione del personale L. 68/9</w:t>
      </w:r>
      <w:r>
        <w:rPr>
          <w:i/>
          <w:sz w:val="24"/>
        </w:rPr>
        <w:t>9</w:t>
      </w:r>
      <w:r w:rsidRPr="003668C8">
        <w:rPr>
          <w:i/>
          <w:sz w:val="24"/>
        </w:rPr>
        <w:t>, previsti entro il 31/12//2014, qualora gli stessi non dovessero concretizzarsi, l’ente procederà ad aggiornare la decurtazione di cui all’art. 9, c. 2 bis DL78/2010 ( 17,88%), a €. 56.339,97, nonché sui fondi soggetti a calmierazione, nella fattispecie il Fondo Ici, per l’importo di €. 7.400,65, e per la quale non sarà necessario notiziare ulteriormente la parte sindacale, fermo restando l</w:t>
      </w:r>
      <w:r>
        <w:rPr>
          <w:i/>
          <w:sz w:val="24"/>
        </w:rPr>
        <w:t>a validità del presente accordo”</w:t>
      </w:r>
      <w:r w:rsidRPr="003668C8">
        <w:rPr>
          <w:i/>
          <w:sz w:val="24"/>
        </w:rPr>
        <w:t xml:space="preserve">  </w:t>
      </w:r>
    </w:p>
    <w:p w:rsidR="003805FC" w:rsidRPr="00F013C6" w:rsidRDefault="003805FC" w:rsidP="003668C8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Atteso che </w:t>
      </w:r>
      <w:r>
        <w:rPr>
          <w:snapToGrid w:val="0"/>
          <w:sz w:val="24"/>
        </w:rPr>
        <w:t>alla data del 31/12/2014 l’UPLMO di Palermo non ha assegnato alcuna unità di personale di cui alla L.68/99;</w:t>
      </w:r>
    </w:p>
    <w:p w:rsidR="003805FC" w:rsidRPr="00860DBB" w:rsidRDefault="003805FC" w:rsidP="003668C8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Vista </w:t>
      </w:r>
      <w:smartTag w:uri="urn:schemas-microsoft-com:office:smarttags" w:element="PersonName">
        <w:smartTagPr>
          <w:attr w:name="ProductID" w:val="la Determinazione"/>
        </w:smartTagPr>
        <w:r>
          <w:rPr>
            <w:snapToGrid w:val="0"/>
            <w:sz w:val="24"/>
          </w:rPr>
          <w:t>la Determinazione</w:t>
        </w:r>
      </w:smartTag>
      <w:r>
        <w:rPr>
          <w:snapToGrid w:val="0"/>
          <w:sz w:val="24"/>
        </w:rPr>
        <w:t xml:space="preserve"> n. 1296 del 30/12/2014, con la quale è stato assunto l’impegno spesa definitivo del fondo art. 31, cc. 2 e3 del CCNL 22/01/2004;</w:t>
      </w:r>
    </w:p>
    <w:p w:rsidR="003805FC" w:rsidRDefault="003805FC" w:rsidP="003668C8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Ritenuto</w:t>
      </w:r>
      <w:r w:rsidRPr="00E25D11">
        <w:rPr>
          <w:b/>
          <w:snapToGrid w:val="0"/>
          <w:sz w:val="24"/>
        </w:rPr>
        <w:t xml:space="preserve"> </w:t>
      </w:r>
      <w:r w:rsidRPr="003668C8">
        <w:rPr>
          <w:snapToGrid w:val="0"/>
          <w:sz w:val="24"/>
        </w:rPr>
        <w:t>procedere alla modifica del</w:t>
      </w:r>
      <w:r>
        <w:rPr>
          <w:snapToGrid w:val="0"/>
          <w:sz w:val="24"/>
        </w:rPr>
        <w:t xml:space="preserve"> fondo  di cui all’art. 31cc. 2 e 3, come costituito con determinazione n. 511/2014 e, per la parte variabile, con deliberazione di G.M. n. 72/2014 e G.M. n. 149/2014; </w:t>
      </w:r>
    </w:p>
    <w:p w:rsidR="003805FC" w:rsidRDefault="003805FC" w:rsidP="003668C8">
      <w:pPr>
        <w:widowControl w:val="0"/>
        <w:spacing w:line="240" w:lineRule="atLeast"/>
        <w:jc w:val="center"/>
        <w:rPr>
          <w:b/>
          <w:snapToGrid w:val="0"/>
          <w:sz w:val="24"/>
        </w:rPr>
      </w:pPr>
    </w:p>
    <w:p w:rsidR="003805FC" w:rsidRDefault="003805FC" w:rsidP="003668C8">
      <w:pPr>
        <w:widowControl w:val="0"/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Determina </w:t>
      </w:r>
    </w:p>
    <w:p w:rsidR="003805FC" w:rsidRPr="003668C8" w:rsidRDefault="003805FC" w:rsidP="003668C8">
      <w:pPr>
        <w:widowControl w:val="0"/>
        <w:spacing w:line="240" w:lineRule="atLeast"/>
        <w:jc w:val="both"/>
        <w:rPr>
          <w:b/>
          <w:snapToGrid w:val="0"/>
          <w:sz w:val="24"/>
        </w:rPr>
      </w:pPr>
    </w:p>
    <w:p w:rsidR="003805FC" w:rsidRDefault="003805FC" w:rsidP="00790795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</w:rPr>
      </w:pPr>
      <w:r w:rsidRPr="002C03BD">
        <w:rPr>
          <w:b/>
          <w:snapToGrid w:val="0"/>
          <w:sz w:val="24"/>
        </w:rPr>
        <w:t>Modificare</w:t>
      </w:r>
      <w:r>
        <w:rPr>
          <w:b/>
          <w:snapToGrid w:val="0"/>
          <w:sz w:val="24"/>
        </w:rPr>
        <w:t xml:space="preserve">, </w:t>
      </w:r>
      <w:r>
        <w:rPr>
          <w:snapToGrid w:val="0"/>
          <w:sz w:val="24"/>
        </w:rPr>
        <w:t>come in allegato, il fondo art. 31, cc. 2 e 3 del CCNL 22/01/2004, relativo all’anno 2014, aggiornando la decurtazione di cui all</w:t>
      </w:r>
      <w:r w:rsidRPr="00E25D11">
        <w:rPr>
          <w:snapToGrid w:val="0"/>
          <w:sz w:val="24"/>
        </w:rPr>
        <w:t xml:space="preserve">’art. 9, c. 2 bis del DL n. </w:t>
      </w:r>
      <w:r>
        <w:rPr>
          <w:snapToGrid w:val="0"/>
          <w:sz w:val="24"/>
        </w:rPr>
        <w:t>le</w:t>
      </w:r>
      <w:r w:rsidRPr="00E25D11">
        <w:rPr>
          <w:snapToGrid w:val="0"/>
          <w:sz w:val="24"/>
        </w:rPr>
        <w:t xml:space="preserve">gge n. </w:t>
      </w:r>
      <w:r>
        <w:rPr>
          <w:snapToGrid w:val="0"/>
          <w:sz w:val="24"/>
        </w:rPr>
        <w:t xml:space="preserve">122/2010, nonché la sua destinazione, relativamente a fondo per le indennità di comparto ( meglio specificato alla voce </w:t>
      </w:r>
      <w:r w:rsidRPr="002C03BD">
        <w:rPr>
          <w:i/>
          <w:snapToGrid w:val="0"/>
          <w:sz w:val="24"/>
        </w:rPr>
        <w:t>“ somme da decurtare</w:t>
      </w:r>
      <w:r>
        <w:rPr>
          <w:snapToGrid w:val="0"/>
          <w:sz w:val="24"/>
        </w:rPr>
        <w:t xml:space="preserve">”) che riportava la previsione relativa agli oneri per la nuova assunzione, pari a €. 426,96; </w:t>
      </w:r>
      <w:r>
        <w:rPr>
          <w:i/>
          <w:snapToGrid w:val="0"/>
          <w:sz w:val="24"/>
        </w:rPr>
        <w:t xml:space="preserve"> </w:t>
      </w:r>
    </w:p>
    <w:p w:rsidR="003805FC" w:rsidRDefault="003805FC" w:rsidP="00666CB2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Dare atto </w:t>
      </w:r>
      <w:r>
        <w:rPr>
          <w:snapToGrid w:val="0"/>
          <w:sz w:val="24"/>
        </w:rPr>
        <w:t xml:space="preserve">che, per l’effetto si determina un fondo risorse stabili disponibile pari a €.69.710,26; </w:t>
      </w:r>
    </w:p>
    <w:p w:rsidR="003805FC" w:rsidRDefault="003805FC" w:rsidP="00666CB2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Dare atto, altresì, che le risorse di cui al Fondo delle Risorse Variabili, soggette a calmierazione, ovvero il Fondo ICI, si determina in €.7.400,65;</w:t>
      </w:r>
    </w:p>
    <w:p w:rsidR="003805FC" w:rsidRDefault="003805FC" w:rsidP="00666CB2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Dare, infine, atto che per l’effetto viene aggiornata la relazione  tecnico-finanziaria, come in allegato;</w:t>
      </w:r>
    </w:p>
    <w:p w:rsidR="003805FC" w:rsidRPr="004B4C49" w:rsidRDefault="003805FC" w:rsidP="004B4C49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Trasmettere copia della suddetta relazione al Collegio dei Revisori dei Conti, dando atto che </w:t>
      </w:r>
      <w:r>
        <w:rPr>
          <w:sz w:val="24"/>
          <w:szCs w:val="24"/>
        </w:rPr>
        <w:t>le modifiche intervenute,  comportando le medesime una diminuzione della spesa</w:t>
      </w:r>
      <w:r w:rsidRPr="004B4C49">
        <w:rPr>
          <w:sz w:val="24"/>
          <w:szCs w:val="24"/>
        </w:rPr>
        <w:t>, non inficiano la certificazione sulla compatibilità economico-finanziaria,</w:t>
      </w:r>
      <w:r>
        <w:rPr>
          <w:sz w:val="24"/>
          <w:szCs w:val="24"/>
        </w:rPr>
        <w:t xml:space="preserve"> già rilasciata; </w:t>
      </w:r>
    </w:p>
    <w:p w:rsidR="003805FC" w:rsidRDefault="003805FC" w:rsidP="001C6CFE">
      <w:pPr>
        <w:widowControl w:val="0"/>
        <w:numPr>
          <w:ilvl w:val="0"/>
          <w:numId w:val="20"/>
        </w:numPr>
        <w:spacing w:line="240" w:lineRule="atLeast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Pubblicare</w:t>
      </w:r>
      <w:r>
        <w:rPr>
          <w:snapToGrid w:val="0"/>
          <w:sz w:val="24"/>
          <w:szCs w:val="24"/>
        </w:rPr>
        <w:t xml:space="preserve"> copia delle presente </w:t>
      </w:r>
      <w:r w:rsidRPr="000A05F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Determinazione , nonché della relazione tecnico—finanziaria , aggiornata, sull’apposita sezione del sito Operazione Trasparenza, alla sotto sezione Contrattazione Integrativa;</w:t>
      </w:r>
    </w:p>
    <w:p w:rsidR="003805FC" w:rsidRPr="008F6B94" w:rsidRDefault="003805FC" w:rsidP="00F74D3B">
      <w:pPr>
        <w:widowControl w:val="0"/>
        <w:numPr>
          <w:ilvl w:val="0"/>
          <w:numId w:val="20"/>
        </w:numPr>
        <w:spacing w:line="240" w:lineRule="atLeast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Dare atto </w:t>
      </w:r>
      <w:r>
        <w:rPr>
          <w:snapToGrid w:val="0"/>
          <w:sz w:val="24"/>
          <w:szCs w:val="24"/>
        </w:rPr>
        <w:t>che la presente non modifica l’impegno spesa assunto ai codici 10108010401 e 10108079999, relativo ad Irap, in quanto eventuali economie potranno essere utilizzate per il pagamento dei contributi Inail ovvero svincolate a pagamento avvenuto delle prestazioni accessorie.</w:t>
      </w:r>
    </w:p>
    <w:p w:rsidR="003805FC" w:rsidRPr="008F6B94" w:rsidRDefault="003805FC" w:rsidP="008F6B94">
      <w:pPr>
        <w:widowControl w:val="0"/>
        <w:spacing w:line="240" w:lineRule="atLeast"/>
        <w:jc w:val="both"/>
        <w:rPr>
          <w:b/>
          <w:i/>
          <w:snapToGrid w:val="0"/>
          <w:sz w:val="24"/>
          <w:szCs w:val="24"/>
        </w:rPr>
      </w:pP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i/>
          <w:snapToGrid w:val="0"/>
          <w:sz w:val="24"/>
          <w:szCs w:val="24"/>
        </w:rPr>
        <w:tab/>
      </w:r>
      <w:r w:rsidRPr="008F6B94">
        <w:rPr>
          <w:b/>
          <w:sz w:val="24"/>
        </w:rPr>
        <w:tab/>
        <w:t>Il Responsabile del Settore</w:t>
      </w:r>
    </w:p>
    <w:p w:rsidR="003805FC" w:rsidRPr="008F6B94" w:rsidRDefault="003805FC">
      <w:pPr>
        <w:jc w:val="both"/>
        <w:rPr>
          <w:b/>
          <w:i/>
          <w:iCs/>
          <w:sz w:val="24"/>
        </w:rPr>
      </w:pP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</w:r>
      <w:r w:rsidRPr="008F6B94">
        <w:rPr>
          <w:b/>
          <w:sz w:val="24"/>
        </w:rPr>
        <w:tab/>
        <w:t xml:space="preserve">                (</w:t>
      </w:r>
      <w:r w:rsidRPr="008F6B94">
        <w:rPr>
          <w:b/>
          <w:i/>
          <w:iCs/>
          <w:sz w:val="24"/>
        </w:rPr>
        <w:t>D.ssa C. Palazzolo)</w:t>
      </w:r>
    </w:p>
    <w:p w:rsidR="003805FC" w:rsidRPr="008F6B94" w:rsidRDefault="003805FC" w:rsidP="00534A76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  </w:t>
      </w:r>
    </w:p>
    <w:p w:rsidR="003805FC" w:rsidRPr="000178F8" w:rsidRDefault="003805FC" w:rsidP="00534A7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/>
        </w:rPr>
      </w:pPr>
      <w:r w:rsidRPr="000178F8">
        <w:rPr>
          <w:color w:val="FFFFFF"/>
        </w:rPr>
        <w:t xml:space="preserve"> Visto di regolarità contabile che attesta la copertura finanziaria, ai sensi dell’art. 12,  della L.R. 30/2000.</w:t>
      </w:r>
    </w:p>
    <w:p w:rsidR="003805FC" w:rsidRPr="000178F8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</w:p>
    <w:p w:rsidR="003805FC" w:rsidRPr="000178F8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  <w:r w:rsidRPr="000178F8">
        <w:rPr>
          <w:color w:val="FFFFFF"/>
          <w:sz w:val="28"/>
        </w:rPr>
        <w:t xml:space="preserve">Cinisi li _______________                  </w:t>
      </w:r>
    </w:p>
    <w:p w:rsidR="003805FC" w:rsidRPr="000178F8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  <w:r w:rsidRPr="000178F8">
        <w:rPr>
          <w:color w:val="FFFFFF"/>
          <w:sz w:val="28"/>
        </w:rPr>
        <w:t xml:space="preserve">                                                                    Il Responsabile del Settore Finanziario</w:t>
      </w:r>
    </w:p>
    <w:p w:rsidR="003805FC" w:rsidRPr="000178F8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  <w:r w:rsidRPr="000178F8">
        <w:rPr>
          <w:color w:val="FFFFFF"/>
          <w:sz w:val="28"/>
        </w:rPr>
        <w:t xml:space="preserve">                                                                              _____________________</w:t>
      </w:r>
    </w:p>
    <w:p w:rsidR="003805FC" w:rsidRPr="009305F1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3805FC" w:rsidRDefault="003805FC" w:rsidP="00534A76">
      <w:pPr>
        <w:pStyle w:val="Heading6"/>
      </w:pPr>
    </w:p>
    <w:p w:rsidR="003805FC" w:rsidRDefault="003805FC" w:rsidP="00534A7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presente copia è conforme all’originale.</w:t>
      </w:r>
    </w:p>
    <w:p w:rsidR="003805FC" w:rsidRDefault="003805FC" w:rsidP="00534A7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05FC" w:rsidRDefault="003805FC" w:rsidP="00534A7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Cinisi li _____________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Il Responsabile del Settore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____________________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3805FC" w:rsidRDefault="003805FC" w:rsidP="00534A76">
      <w:pPr>
        <w:jc w:val="both"/>
        <w:rPr>
          <w:b/>
          <w:sz w:val="28"/>
        </w:rPr>
      </w:pP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Copia conforme all’originale, della presente determinazione, viene trasmessa a: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      </w:t>
      </w:r>
      <w:r>
        <w:rPr>
          <w:sz w:val="28"/>
        </w:rPr>
        <w:t>Primo Settore – Amministrativo Socio - Culturale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Secondo Settore – Assetto del Territorio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Terzo Settore – Territorio e Ambiente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Quarto Settore –</w:t>
      </w:r>
      <w:r w:rsidRPr="00734590">
        <w:rPr>
          <w:sz w:val="28"/>
        </w:rPr>
        <w:t xml:space="preserve"> </w:t>
      </w:r>
      <w:r>
        <w:rPr>
          <w:sz w:val="28"/>
        </w:rPr>
        <w:t>Bilancio, Finanze e Programmazione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Quinto Settore – Polizia Municipale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Segretario/Direttore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Sindaco/Giunta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Presidente del Consiglio Comunale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Capi Gruppo Consiliari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Difensore Civico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O</w:t>
      </w:r>
      <w:r>
        <w:rPr>
          <w:sz w:val="28"/>
        </w:rPr>
        <w:t xml:space="preserve">     Revisore dei Conti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3805FC" w:rsidRDefault="003805FC" w:rsidP="00534A76">
      <w:pPr>
        <w:pStyle w:val="Heading7"/>
        <w:rPr>
          <w:sz w:val="20"/>
        </w:rPr>
      </w:pPr>
    </w:p>
    <w:p w:rsidR="003805FC" w:rsidRDefault="003805FC" w:rsidP="00534A76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805FC" w:rsidRDefault="003805FC" w:rsidP="003E37E3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Affissa all’Albo Pretorio il __________________ e vi rimarrà per 7 giorni</w:t>
      </w:r>
    </w:p>
    <w:p w:rsidR="003805FC" w:rsidRDefault="003805FC" w:rsidP="00534A76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05FC" w:rsidRDefault="003805FC" w:rsidP="00534A76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Defissa dall’Albo Pretorio  il __________________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Cinisi li _________________</w:t>
      </w: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3805FC" w:rsidRDefault="003805FC" w:rsidP="0053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Il Segretario</w:t>
      </w:r>
      <w:r>
        <w:rPr>
          <w:sz w:val="28"/>
        </w:rPr>
        <w:tab/>
        <w:t>Comunale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Il Messo Comunale</w:t>
      </w:r>
    </w:p>
    <w:p w:rsidR="003805FC" w:rsidRDefault="003805FC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>____________________</w:t>
      </w:r>
    </w:p>
    <w:p w:rsidR="003805FC" w:rsidRDefault="003805FC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</w:p>
    <w:p w:rsidR="003805FC" w:rsidRPr="00623FBA" w:rsidRDefault="003805FC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</w:p>
    <w:p w:rsidR="003805FC" w:rsidRDefault="003805FC" w:rsidP="0027414E">
      <w:pPr>
        <w:spacing w:before="100" w:beforeAutospacing="1" w:after="100" w:afterAutospacing="1"/>
        <w:jc w:val="right"/>
        <w:rPr>
          <w:b/>
          <w:sz w:val="24"/>
          <w:szCs w:val="24"/>
        </w:rPr>
      </w:pPr>
    </w:p>
    <w:p w:rsidR="003805FC" w:rsidRDefault="003805FC" w:rsidP="00B76DE1">
      <w:pPr>
        <w:spacing w:before="100" w:after="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All. Determina n. _________del _______________</w:t>
      </w:r>
    </w:p>
    <w:p w:rsidR="003805FC" w:rsidRDefault="003805FC" w:rsidP="00B76DE1">
      <w:pPr>
        <w:spacing w:before="100" w:after="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TAB. 1 - FONDO INIZIALE ART.31 , c. 2 CCNL 22/01/2004 - anno 2014</w:t>
      </w:r>
    </w:p>
    <w:p w:rsidR="003805FC" w:rsidRDefault="003805FC" w:rsidP="00B76DE1">
      <w:pPr>
        <w:jc w:val="center"/>
        <w:rPr>
          <w:b/>
          <w:bCs/>
          <w:sz w:val="24"/>
          <w:szCs w:val="24"/>
          <w:lang w:val="en-GB"/>
        </w:rPr>
      </w:pPr>
      <w:r>
        <w:rPr>
          <w:sz w:val="24"/>
          <w:szCs w:val="24"/>
        </w:rPr>
        <w:t>RISORSE CERTE E STABILI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1"/>
        <w:gridCol w:w="3009"/>
        <w:gridCol w:w="1984"/>
        <w:gridCol w:w="2702"/>
      </w:tblGrid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Art. 14, c.4 ccnl 1/4/99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3% fondo lavoro straordinario anno ‘99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Corpodeltesto21"/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pStyle w:val="Corpodeltesto21"/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1.915,54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sz w:val="24"/>
                <w:szCs w:val="24"/>
              </w:rPr>
            </w:pPr>
          </w:p>
        </w:tc>
      </w:tr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Fondi art. 15 ccnl </w:t>
            </w: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 1</w:t>
            </w:r>
          </w:p>
          <w:p w:rsidR="003805FC" w:rsidRDefault="003805FC" w:rsidP="00CC4CFB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1/4/99, lett a)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Importi di cui all’art.31, c.2, lett. b), c), d) ed e) ccnl  6/7/95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Corpodeltesto21"/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175.528,32</w:t>
            </w:r>
          </w:p>
          <w:p w:rsidR="003805FC" w:rsidRDefault="003805FC" w:rsidP="00CC4CFB">
            <w:pPr>
              <w:pStyle w:val="Corpodeltesto21"/>
              <w:spacing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sz w:val="24"/>
                <w:szCs w:val="24"/>
              </w:rPr>
            </w:pPr>
          </w:p>
        </w:tc>
      </w:tr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Art. 15 ccnl</w:t>
            </w:r>
          </w:p>
          <w:p w:rsidR="003805FC" w:rsidRDefault="003805FC" w:rsidP="00CC4CFB">
            <w:pPr>
              <w:spacing w:after="8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C1 </w:t>
            </w:r>
          </w:p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1/4/99, lett.g</w:t>
            </w: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destinate al pagamento LED precedenti contratti nazionali</w:t>
            </w:r>
          </w:p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24.516,21</w:t>
            </w:r>
          </w:p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art. 15ccnl c1</w:t>
            </w: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1/4/99, lett.h</w:t>
            </w: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per indennità ex VIII q.f. (previste da art.37 c.4 del ccnl 1995) – personale in servizio al 31/03/99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3.098,74</w:t>
            </w:r>
          </w:p>
          <w:p w:rsidR="003805FC" w:rsidRDefault="003805FC" w:rsidP="00CC4CFB">
            <w:pPr>
              <w:pStyle w:val="Corpodeltesto21"/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rPr>
                <w:sz w:val="24"/>
                <w:szCs w:val="24"/>
              </w:rPr>
            </w:pP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art. 15 ccnl </w:t>
            </w:r>
          </w:p>
          <w:p w:rsidR="003805FC" w:rsidRDefault="003805FC" w:rsidP="00CC4CFB">
            <w:pPr>
              <w:spacing w:after="8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c1</w:t>
            </w:r>
          </w:p>
          <w:p w:rsidR="003805FC" w:rsidRPr="00B52D2C" w:rsidRDefault="003805FC" w:rsidP="00CC4CFB">
            <w:pPr>
              <w:spacing w:after="8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1/4/99, lett.j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Incremento 0,52% monte salari 97-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12.725,72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pStyle w:val="BodyText21"/>
              <w:snapToGrid w:val="0"/>
              <w:spacing w:after="80"/>
              <w:rPr>
                <w:rFonts w:ascii="Times New Roman" w:hAnsi="Times New Roman"/>
                <w:szCs w:val="24"/>
              </w:rPr>
            </w:pP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Art.4, c. 1 ccnl 5/10/01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Pr="00B52D2C" w:rsidRDefault="003805FC" w:rsidP="00CC4CFB">
            <w:pPr>
              <w:pStyle w:val="BodyText21"/>
              <w:spacing w:after="8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Incremento (max 1,1% monte salari ’99)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jc w:val="center"/>
              <w:rPr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26.782,66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sz w:val="24"/>
                <w:szCs w:val="24"/>
                <w:lang w:val="en-GB"/>
              </w:rPr>
            </w:pP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Art. 4 CCNL 5/10/01,c.2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RIA personale cessato dal 2000 al 31 dicembre 2012 e nel corso del 2013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32.693,60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sz w:val="24"/>
                <w:szCs w:val="24"/>
              </w:rPr>
            </w:pPr>
          </w:p>
        </w:tc>
      </w:tr>
      <w:tr w:rsidR="003805FC" w:rsidTr="00CC4CFB">
        <w:trPr>
          <w:cantSplit/>
          <w:trHeight w:val="80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Art.32, c.1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Incremento 0,62% monte salari 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12.582,41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Art. 33, c5 ccnl 22/01/04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Indennità di comparto personale cessato negli anni 2003 - 2012 + quote pensionamenti 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14.877,43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N.b  nel 2011 aggiungi 318,82 Caruso,Di Corrado e Biondo F.P.</w:t>
            </w:r>
          </w:p>
        </w:tc>
      </w:tr>
      <w:tr w:rsidR="003805FC" w:rsidTr="00CC4CFB">
        <w:trPr>
          <w:cantSplit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Dich. Cong.</w:t>
            </w:r>
          </w:p>
          <w:p w:rsidR="003805FC" w:rsidRDefault="003805FC" w:rsidP="00CC4CFB">
            <w:pPr>
              <w:spacing w:after="8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n. 4 e n. 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BodyText21"/>
              <w:snapToGrid w:val="0"/>
              <w:spacing w:after="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10.379,85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rPr>
                <w:color w:val="FFFFFF"/>
                <w:sz w:val="24"/>
                <w:szCs w:val="24"/>
              </w:rPr>
            </w:pPr>
          </w:p>
        </w:tc>
      </w:tr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TOTALE FONDO ART.31, c.2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315.100,48</w:t>
            </w:r>
          </w:p>
          <w:p w:rsidR="003805FC" w:rsidRDefault="003805FC" w:rsidP="00CC4CFB">
            <w:pPr>
              <w:spacing w:after="8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Pr="00B52D2C" w:rsidRDefault="003805FC" w:rsidP="00CC4CFB">
            <w:pPr>
              <w:spacing w:after="8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art. 9 c. 2 bis d.l. 78/10 – circ.MEF 12/11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Decurtazione operata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     56.339,97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05FC" w:rsidTr="00CC4CF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Fondo al netto decurtazione anno 2013 </w:t>
            </w:r>
          </w:p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 258.760,51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</w:rPr>
      </w:pPr>
      <w:r>
        <w:rPr>
          <w:sz w:val="24"/>
          <w:szCs w:val="24"/>
        </w:rPr>
        <w:t>Le voci che costituiscono il fondo delle risorse certe e stabili sono riconfermate, anche per l’anno 2014, negli importi consolidati nel corso degli anni, fatta eccezione che per le seguenti voci: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Art. 4, c. 2 CCNL /10/01, relativo a RIA e assegni ad personam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All’importo dell’anno 2013, pari a €. 31.535,82, vengono aggiunte le quote del personale cessato e/o che andrà a cessare nel corso dell’anno 2014, come di seguito specificato: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  <w:u w:val="single"/>
        </w:rPr>
        <w:t>Badalamenti Caterina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RIA: €. 82,40 x 8 mesi = €. </w:t>
      </w:r>
      <w:r>
        <w:rPr>
          <w:b/>
          <w:sz w:val="24"/>
          <w:szCs w:val="24"/>
        </w:rPr>
        <w:t>714,16,</w:t>
      </w:r>
      <w:r>
        <w:rPr>
          <w:sz w:val="24"/>
          <w:szCs w:val="24"/>
        </w:rPr>
        <w:t xml:space="preserve"> che su base annua  ( 13 mensilità) equivale a €. 1.071,20;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  <w:u w:val="single"/>
        </w:rPr>
        <w:t>D’Anna G. Battista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RIA: €. 48,30 x 8 mesi = €. </w:t>
      </w:r>
      <w:r>
        <w:rPr>
          <w:b/>
          <w:sz w:val="24"/>
          <w:szCs w:val="24"/>
        </w:rPr>
        <w:t>418,64</w:t>
      </w:r>
      <w:r>
        <w:rPr>
          <w:sz w:val="24"/>
          <w:szCs w:val="24"/>
        </w:rPr>
        <w:t>, che su base annua  ( 13 mensilità) equivale a €. 627,90;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  <w:u w:val="single"/>
        </w:rPr>
        <w:t>Di Santo Giuseppa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Assegno ad personam: €. 4,61x 5 mesi = €. </w:t>
      </w:r>
      <w:r>
        <w:rPr>
          <w:b/>
          <w:sz w:val="24"/>
          <w:szCs w:val="24"/>
        </w:rPr>
        <w:t>24,98,</w:t>
      </w:r>
      <w:r>
        <w:rPr>
          <w:sz w:val="24"/>
          <w:szCs w:val="24"/>
        </w:rPr>
        <w:t xml:space="preserve"> che su base annua ( 13 mensilità) equivale a €. 59,93;</w:t>
      </w: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Le quote incrementate  pari a €. </w:t>
      </w:r>
      <w:r>
        <w:rPr>
          <w:b/>
          <w:sz w:val="24"/>
          <w:szCs w:val="24"/>
        </w:rPr>
        <w:t>1.157,78</w:t>
      </w:r>
      <w:r>
        <w:rPr>
          <w:sz w:val="24"/>
          <w:szCs w:val="24"/>
        </w:rPr>
        <w:t xml:space="preserve">, quantificano la relativa voce in €. </w:t>
      </w:r>
      <w:r>
        <w:rPr>
          <w:b/>
          <w:sz w:val="24"/>
          <w:szCs w:val="24"/>
        </w:rPr>
        <w:t>32.963,60</w:t>
      </w:r>
      <w:r>
        <w:rPr>
          <w:sz w:val="24"/>
          <w:szCs w:val="24"/>
        </w:rPr>
        <w:t>. L’incremento di €. 1.157,78 sarà comunque sostituito dalla somma di €. 1.724,08,  su base annua, e applicato, a regime, a partire dal fondo 2015.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art. 33, c.5CCNL 22/01/2004- indennità di comparto personale cessato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All’importo dell’anno 2013, pari a €. 13.899,28 vengono aggiunte le quote del personale cessato e/o che andrà a cessare nel corso dell’anno 2014, come di seguito specificato: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Badalamenti Caterina :</w:t>
      </w:r>
      <w:r>
        <w:rPr>
          <w:sz w:val="24"/>
          <w:szCs w:val="24"/>
        </w:rPr>
        <w:t xml:space="preserve">  €. 622,80: 12 x 8 mesi = €. </w:t>
      </w:r>
      <w:r>
        <w:rPr>
          <w:b/>
          <w:sz w:val="24"/>
          <w:szCs w:val="24"/>
        </w:rPr>
        <w:t>415,20;</w:t>
      </w:r>
      <w:r>
        <w:rPr>
          <w:sz w:val="24"/>
          <w:szCs w:val="24"/>
        </w:rPr>
        <w:t xml:space="preserve">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D’Anna G. Battista:</w:t>
      </w:r>
      <w:r>
        <w:rPr>
          <w:sz w:val="24"/>
          <w:szCs w:val="24"/>
        </w:rPr>
        <w:t xml:space="preserve"> €. 549,60: 12 x 8 mesi = €. </w:t>
      </w:r>
      <w:r>
        <w:rPr>
          <w:b/>
          <w:sz w:val="24"/>
          <w:szCs w:val="24"/>
        </w:rPr>
        <w:t>366,40;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  <w:u w:val="single"/>
        </w:rPr>
        <w:t>Di Santo Giuseppa:</w:t>
      </w:r>
      <w:r>
        <w:rPr>
          <w:sz w:val="24"/>
          <w:szCs w:val="24"/>
        </w:rPr>
        <w:t xml:space="preserve"> €. 471,72: 12 x 5 mesi = €. </w:t>
      </w:r>
      <w:r>
        <w:rPr>
          <w:b/>
          <w:sz w:val="24"/>
          <w:szCs w:val="24"/>
        </w:rPr>
        <w:t>196,55</w:t>
      </w:r>
      <w:r>
        <w:rPr>
          <w:sz w:val="24"/>
          <w:szCs w:val="24"/>
        </w:rPr>
        <w:t>;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Le quote incrementate  pari a </w:t>
      </w:r>
      <w:r>
        <w:rPr>
          <w:b/>
          <w:sz w:val="24"/>
          <w:szCs w:val="24"/>
        </w:rPr>
        <w:t>€. 978,15</w:t>
      </w:r>
      <w:r>
        <w:rPr>
          <w:sz w:val="24"/>
          <w:szCs w:val="24"/>
        </w:rPr>
        <w:t xml:space="preserve">, quantificano la relativa voce  in €. </w:t>
      </w:r>
      <w:r>
        <w:rPr>
          <w:b/>
          <w:sz w:val="24"/>
          <w:szCs w:val="24"/>
        </w:rPr>
        <w:t>14.877,43</w:t>
      </w:r>
      <w:r>
        <w:rPr>
          <w:sz w:val="24"/>
          <w:szCs w:val="24"/>
        </w:rPr>
        <w:t>. L’incremento di €. 978,15 sarà comunque sostituito dalla somma di €. 1.644,12,  su base annua, e applicata, a regime, a  partire dal fondo 2015.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Determinato il fondo in €. </w:t>
      </w:r>
      <w:r>
        <w:rPr>
          <w:b/>
          <w:sz w:val="24"/>
          <w:szCs w:val="24"/>
        </w:rPr>
        <w:t>315.100,48</w:t>
      </w:r>
      <w:r>
        <w:rPr>
          <w:sz w:val="24"/>
          <w:szCs w:val="24"/>
        </w:rPr>
        <w:t xml:space="preserve"> viene operata  la decurtazione ai sensi all’art. 9 c. 2 bis del D.L. 78/2010, assumendo a riferimento le disposizioni di cui alla circ. MEF n. 12 del 15/4/11,  pari ad € 54.228,80, come di seguito illustrato, e fatto salvo adeguamento a seguito eventuali stabilizzazioni del personale precario, che andranno a modificare il coefficiente, come sotto determinato: 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</w:p>
    <w:p w:rsidR="003805FC" w:rsidRDefault="003805FC" w:rsidP="00B76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Personale al 1/1/2010= 77</w:t>
      </w:r>
    </w:p>
    <w:p w:rsidR="003805FC" w:rsidRDefault="003805FC" w:rsidP="00B76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Personale al 31/12/2010= 74</w:t>
      </w:r>
    </w:p>
    <w:p w:rsidR="003805FC" w:rsidRDefault="003805FC" w:rsidP="00B76DE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MEDIA dei valori = 75,50</w:t>
      </w:r>
    </w:p>
    <w:p w:rsidR="003805FC" w:rsidRDefault="003805FC" w:rsidP="00B76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Personale al 1/1/2014= 64</w:t>
      </w:r>
    </w:p>
    <w:p w:rsidR="003805FC" w:rsidRDefault="003805FC" w:rsidP="00B76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Personale al 31/12/2014= 60</w:t>
      </w:r>
    </w:p>
    <w:p w:rsidR="003805FC" w:rsidRDefault="003805FC" w:rsidP="00B76DE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MEDIA dei valori = 62,00</w:t>
      </w:r>
    </w:p>
    <w:p w:rsidR="003805FC" w:rsidRDefault="003805FC" w:rsidP="00B76DE1">
      <w:pPr>
        <w:spacing w:line="360" w:lineRule="auto"/>
        <w:jc w:val="center"/>
        <w:rPr>
          <w:sz w:val="24"/>
          <w:szCs w:val="24"/>
        </w:rPr>
      </w:pPr>
    </w:p>
    <w:p w:rsidR="003805FC" w:rsidRDefault="003805FC" w:rsidP="00B76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procede a questo punto determinando la variazione percentuale tra le due consistenze medie (62,00 su 75,50 = 82,12%) che a sua volta determina la misura di variazione percentuale da operarsi sul fondo (100- 88,80= 17,88). </w:t>
      </w:r>
    </w:p>
    <w:p w:rsidR="003805FC" w:rsidRDefault="003805FC" w:rsidP="00B76DE1">
      <w:pPr>
        <w:jc w:val="both"/>
        <w:rPr>
          <w:sz w:val="24"/>
          <w:szCs w:val="24"/>
        </w:rPr>
      </w:pPr>
      <w:r>
        <w:rPr>
          <w:sz w:val="24"/>
          <w:szCs w:val="24"/>
        </w:rPr>
        <w:t>17,88  equivale alla riduzione da operarsi sul fondo, pari a €. 56.339,97.</w:t>
      </w:r>
    </w:p>
    <w:p w:rsidR="003805FC" w:rsidRDefault="003805FC" w:rsidP="00B76DE1">
      <w:pPr>
        <w:jc w:val="both"/>
        <w:rPr>
          <w:sz w:val="24"/>
          <w:szCs w:val="24"/>
        </w:rPr>
      </w:pP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Determinato il fondo in €. 258.760,51 si procede alla decurtazione degli oneri finalizzati al finanziamento degli istituti stabili, prelevando le somme indicate in tabella 2 : </w:t>
      </w: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a)Indennità di comparto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resta confermata nella misura di €. 33.388,59 dell’anno 2013, in quanto non sono avvenute assunzioni di alcun genere, ivi comprese le programmate assunzioni ex L.68/99.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b)Fondo Progressioni Orizzontali</w:t>
      </w:r>
      <w:r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 xml:space="preserve">all’importo di €. 151.153,03 dell’anno 2013 ( comprensivo delle dichiarazioni congiunte già ridotte del 13,91 %-1443,84,ovvero pari a 8936,01 ) vengono sottratte le quote non pagate, relative al personale cessato, evidenziate in grassetto e sottolineato per l’importo complessivo di €. 6.371,16. Le quote relative alle dichiarazioni congiunte, finanziando il Fondo in questione, quale partita di giro, vengono aggiornate alla nuova percentuale di riduzione (10.379,85 x – 17,88%- 1855,92, ovvero pari a 8523,93). Il Fondo   per il finanziamento delle P.O è  perciò determinato in </w:t>
      </w:r>
      <w:r>
        <w:rPr>
          <w:b/>
          <w:sz w:val="24"/>
          <w:szCs w:val="24"/>
        </w:rPr>
        <w:t>€. 144.369,79</w:t>
      </w:r>
      <w:r>
        <w:rPr>
          <w:sz w:val="24"/>
          <w:szCs w:val="24"/>
        </w:rPr>
        <w:t xml:space="preserve">: </w:t>
      </w:r>
      <w:r>
        <w:rPr>
          <w:rStyle w:val="FootnoteReference"/>
          <w:sz w:val="24"/>
          <w:szCs w:val="24"/>
        </w:rPr>
        <w:footnoteReference w:id="1"/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>1)Badalamenti Caterina, cat. D – posizione economica. D5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Differenziale stipendio tabellare D5/ D1= €. 5.344,15: 12x13mens.tà= 5.789,49: 12 x 8 mesi = €. </w:t>
      </w:r>
      <w:r>
        <w:rPr>
          <w:b/>
          <w:sz w:val="24"/>
          <w:szCs w:val="24"/>
        </w:rPr>
        <w:t>3.859,66;</w:t>
      </w:r>
      <w:r>
        <w:rPr>
          <w:sz w:val="24"/>
          <w:szCs w:val="24"/>
        </w:rPr>
        <w:t xml:space="preserve"> 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>2)D’anna G.Battista, cat.C- posizione economica C5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Differenziale stipendio tabellare C5/C1= €. 2.447,17 : 12x13mens.tà= €. 2.651,10 : 12 x 8 mesi = €. </w:t>
      </w:r>
      <w:r>
        <w:rPr>
          <w:b/>
          <w:sz w:val="24"/>
          <w:szCs w:val="24"/>
        </w:rPr>
        <w:t>1.767,40;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>3)Di Santo Giuseppa, cat.B- posizione economica B7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Differenziale stipendio tabellare B7/B3= €. 1.648,48 : 12x13mens.tà= €. 1.785,85 : 12 x 5 mesi = €. </w:t>
      </w:r>
      <w:r>
        <w:rPr>
          <w:b/>
          <w:sz w:val="24"/>
          <w:szCs w:val="24"/>
        </w:rPr>
        <w:t>744,10;</w:t>
      </w: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L’importo di €. </w:t>
      </w:r>
      <w:r>
        <w:rPr>
          <w:b/>
          <w:bCs/>
          <w:sz w:val="24"/>
          <w:szCs w:val="24"/>
          <w:u w:val="single"/>
        </w:rPr>
        <w:t>6.371,16</w:t>
      </w:r>
      <w:r>
        <w:rPr>
          <w:sz w:val="24"/>
          <w:szCs w:val="24"/>
        </w:rPr>
        <w:t xml:space="preserve"> sarà sostituito a regime dall’importo di €. 10.226,44, a partire dall’anno 2015.</w:t>
      </w: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>3) Risorse destinate agli inquadramenti</w:t>
      </w:r>
      <w:r>
        <w:rPr>
          <w:sz w:val="24"/>
          <w:szCs w:val="24"/>
        </w:rPr>
        <w:t xml:space="preserve"> nel 1998 per le I e II q.f. in III per la V in VI, (pers. Vigilanza), pari a €.</w:t>
      </w:r>
      <w:r>
        <w:rPr>
          <w:b/>
          <w:bCs/>
          <w:sz w:val="24"/>
          <w:szCs w:val="24"/>
        </w:rPr>
        <w:t xml:space="preserve">2.735,15; </w:t>
      </w:r>
      <w:r>
        <w:rPr>
          <w:sz w:val="24"/>
          <w:szCs w:val="24"/>
        </w:rPr>
        <w:t xml:space="preserve"> </w:t>
      </w:r>
    </w:p>
    <w:p w:rsidR="003805FC" w:rsidRDefault="003805FC" w:rsidP="00B76DE1">
      <w:pPr>
        <w:pStyle w:val="Corpodeltesto21"/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>4) Quota parte indennità dovuta a personale educativo</w:t>
      </w:r>
      <w:r>
        <w:rPr>
          <w:sz w:val="24"/>
          <w:szCs w:val="24"/>
        </w:rPr>
        <w:t xml:space="preserve">, ai sensi dell’art.6 CCNL 05/10/2001 ( €. 340,90 x 5 unità) e pari a €. </w:t>
      </w:r>
      <w:r>
        <w:rPr>
          <w:b/>
          <w:sz w:val="24"/>
          <w:szCs w:val="24"/>
        </w:rPr>
        <w:t>1.704,50.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>5) Salario accessorio</w:t>
      </w:r>
      <w:r>
        <w:rPr>
          <w:sz w:val="24"/>
          <w:szCs w:val="24"/>
        </w:rPr>
        <w:t xml:space="preserve"> personale ATO e ATA, pari a </w:t>
      </w:r>
      <w:r>
        <w:rPr>
          <w:b/>
          <w:sz w:val="24"/>
          <w:szCs w:val="24"/>
        </w:rPr>
        <w:t>€. 6.852,22</w:t>
      </w:r>
    </w:p>
    <w:p w:rsidR="003805FC" w:rsidRDefault="003805FC" w:rsidP="00B76DE1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Il  fondo netto utilizzabile ammonta  ad € </w:t>
      </w:r>
      <w:r>
        <w:rPr>
          <w:b/>
          <w:sz w:val="24"/>
          <w:szCs w:val="24"/>
        </w:rPr>
        <w:t>69.710,26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  <w:r>
        <w:rPr>
          <w:sz w:val="24"/>
          <w:szCs w:val="24"/>
        </w:rPr>
        <w:t>La predetta somma sarà destinata alla remunerazione delle spettanze del personale  in servizio nell’ente</w:t>
      </w:r>
      <w:r>
        <w:t>.</w:t>
      </w: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</w:p>
    <w:p w:rsidR="003805FC" w:rsidRDefault="003805FC" w:rsidP="00B76DE1">
      <w:pPr>
        <w:pStyle w:val="Corpodeltesto21"/>
        <w:spacing w:before="100" w:after="100"/>
        <w:rPr>
          <w:sz w:val="24"/>
          <w:szCs w:val="24"/>
        </w:rPr>
      </w:pPr>
    </w:p>
    <w:p w:rsidR="003805FC" w:rsidRDefault="003805FC" w:rsidP="00B76DE1">
      <w:pPr>
        <w:spacing w:before="100" w:after="10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TAB.2 - FONDO FINALE DISPONIBILE (ART.31 - anno 2014)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8"/>
        <w:gridCol w:w="2477"/>
        <w:gridCol w:w="2966"/>
      </w:tblGrid>
      <w:tr w:rsidR="003805FC" w:rsidTr="00CC4CFB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center"/>
              <w:rPr>
                <w:sz w:val="24"/>
                <w:szCs w:val="24"/>
              </w:rPr>
            </w:pPr>
          </w:p>
          <w:p w:rsidR="003805FC" w:rsidRDefault="003805FC" w:rsidP="00CC4CFB">
            <w:pPr>
              <w:pStyle w:val="Heading1"/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FONDO INIZIALE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3805FC" w:rsidRDefault="003805FC" w:rsidP="00CC4CFB">
            <w:pPr>
              <w:spacing w:after="80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.  258.760,51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pStyle w:val="BodyText21"/>
              <w:spacing w:after="80"/>
              <w:rPr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805FC" w:rsidTr="00CC4CFB">
        <w:trPr>
          <w:cantSplit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pStyle w:val="Heading1"/>
              <w:spacing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Somme da prelevare dal fondo</w:t>
            </w:r>
          </w:p>
          <w:p w:rsidR="003805FC" w:rsidRDefault="003805FC" w:rsidP="00CC4CFB">
            <w:pPr>
              <w:pStyle w:val="Heading1"/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33.388,59</w:t>
            </w:r>
          </w:p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Indennità di comparto 2005, con esclusione degli importi relativi all’anno 2002 (€. 4.690,82) + quote nuove assunzioni</w:t>
            </w:r>
          </w:p>
        </w:tc>
      </w:tr>
      <w:tr w:rsidR="003805FC" w:rsidTr="00CC4CFB">
        <w:trPr>
          <w:cantSplit/>
          <w:trHeight w:val="240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144.369,79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progressioni orizzontali, comprensivo degli importi per  dichiarazioni  congiunte.</w:t>
            </w:r>
          </w:p>
        </w:tc>
      </w:tr>
      <w:tr w:rsidR="003805FC" w:rsidTr="00CC4CFB">
        <w:trPr>
          <w:cantSplit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2.735,15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destinate agli inquadramenti nel 1998 per le I e II q.f. in III per la V in VI, (pers. Vigilanza)</w:t>
            </w:r>
          </w:p>
        </w:tc>
      </w:tr>
      <w:tr w:rsidR="003805FC" w:rsidTr="00CC4CFB">
        <w:trPr>
          <w:cantSplit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CCNL 5/10/01, art. 6 ( €. 340.86 cad.)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1.704, 50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 parte ind. Pers. educativo asilo nido ( 5 unità)</w:t>
            </w:r>
          </w:p>
        </w:tc>
      </w:tr>
      <w:tr w:rsidR="003805FC" w:rsidTr="00CC4CFB">
        <w:trPr>
          <w:cantSplit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6.852,22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Salario accessorio Personale ATA e ATO</w:t>
            </w:r>
          </w:p>
        </w:tc>
      </w:tr>
      <w:tr w:rsidR="003805FC" w:rsidTr="00CC4CFB">
        <w:trPr>
          <w:cantSplit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somme decurtate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189.050,25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sz w:val="24"/>
                <w:szCs w:val="24"/>
              </w:rPr>
            </w:pPr>
          </w:p>
        </w:tc>
      </w:tr>
      <w:tr w:rsidR="003805FC" w:rsidTr="00CC4CFB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FONDO ART.  31 , c.2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€ 69.710</w:t>
            </w:r>
            <w:r>
              <w:rPr>
                <w:b/>
                <w:sz w:val="24"/>
                <w:szCs w:val="24"/>
              </w:rPr>
              <w:t>,26</w:t>
            </w:r>
          </w:p>
          <w:p w:rsidR="003805FC" w:rsidRDefault="003805FC" w:rsidP="00CC4CFB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FC" w:rsidRDefault="003805FC" w:rsidP="00CC4CFB">
            <w:pPr>
              <w:snapToGrid w:val="0"/>
              <w:spacing w:after="8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rPr>
          <w:sz w:val="24"/>
          <w:szCs w:val="24"/>
        </w:rPr>
      </w:pPr>
    </w:p>
    <w:p w:rsidR="003805FC" w:rsidRDefault="003805FC" w:rsidP="00B76DE1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TAB. 3 - Fondo Art. 31, c3 ccnl 22/01/04  -   Risorse variabili</w:t>
      </w:r>
    </w:p>
    <w:p w:rsidR="003805FC" w:rsidRDefault="003805FC" w:rsidP="00B76DE1">
      <w:pPr>
        <w:jc w:val="center"/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60"/>
        <w:gridCol w:w="2323"/>
        <w:gridCol w:w="2700"/>
        <w:gridCol w:w="2708"/>
      </w:tblGrid>
      <w:tr w:rsidR="003805FC" w:rsidRPr="00F42593" w:rsidTr="00CC4CFB">
        <w:trPr>
          <w:trHeight w:val="9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 xml:space="preserve"> Non soggetto a calmierazione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rPr>
                <w:rFonts w:cs="Calibri"/>
              </w:rPr>
            </w:pP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Soggetto a calmierazione</w:t>
            </w:r>
          </w:p>
        </w:tc>
      </w:tr>
      <w:tr w:rsidR="003805FC" w:rsidRPr="00F42593" w:rsidTr="00CC4CFB">
        <w:trPr>
          <w:trHeight w:val="9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Art. 15, lett.m)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 xml:space="preserve">Economie lavoro straordinario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€. 3.482,60</w:t>
            </w: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Oltre oneri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rPr>
                <w:rFonts w:cs="Calibri"/>
              </w:rPr>
            </w:pPr>
          </w:p>
        </w:tc>
      </w:tr>
      <w:tr w:rsidR="003805FC" w:rsidRPr="00F42593" w:rsidTr="00CC4CFB">
        <w:trPr>
          <w:trHeight w:val="88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Art. 15, lett. 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  <w:p w:rsidR="003805FC" w:rsidRDefault="003805FC" w:rsidP="00CC4C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Spese progettazione</w:t>
            </w:r>
          </w:p>
          <w:p w:rsidR="003805FC" w:rsidRPr="00F42593" w:rsidRDefault="003805FC" w:rsidP="00CC4CF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€. 5.000,00</w:t>
            </w: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comprensivi di oneri al 32,30%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</w:tr>
      <w:tr w:rsidR="003805FC" w:rsidRPr="00F42593" w:rsidTr="00CC4CFB">
        <w:trPr>
          <w:trHeight w:val="887"/>
        </w:trPr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“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 xml:space="preserve">Art.17CCNL 22/01/04- art.208 dlgs  285/92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€. 38.000,00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</w:tr>
      <w:tr w:rsidR="003805FC" w:rsidRPr="00F42593" w:rsidTr="00CC4CFB">
        <w:trPr>
          <w:trHeight w:val="7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“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Proventi ICI – 10%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€. 7.400,65</w:t>
            </w:r>
          </w:p>
        </w:tc>
      </w:tr>
      <w:tr w:rsidR="003805FC" w:rsidRPr="00F42593" w:rsidTr="00CC4CFB">
        <w:trPr>
          <w:trHeight w:val="7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“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Fondo ISTAT Rilevazioni Statistiche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€ 553.16</w:t>
            </w: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 xml:space="preserve">Comprensivo di oneri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</w:tr>
      <w:tr w:rsidR="003805FC" w:rsidRPr="00F42593" w:rsidTr="00CC4CFB">
        <w:trPr>
          <w:trHeight w:val="7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Sub. Totale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 xml:space="preserve"> €.47.035,76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€. 7.400,65</w:t>
            </w:r>
          </w:p>
        </w:tc>
      </w:tr>
      <w:tr w:rsidR="003805FC" w:rsidRPr="00F42593" w:rsidTr="00CC4CFB">
        <w:trPr>
          <w:trHeight w:val="80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TOTALE </w:t>
            </w:r>
          </w:p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sz w:val="24"/>
              </w:rPr>
              <w:t>Colonna 3 e 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Pr="00F42593" w:rsidRDefault="003805FC" w:rsidP="00CC4CFB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€.54.436,41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805FC" w:rsidRDefault="003805FC" w:rsidP="00CC4CFB">
            <w:pPr>
              <w:jc w:val="center"/>
              <w:rPr>
                <w:rFonts w:cs="Calibri"/>
              </w:rPr>
            </w:pPr>
          </w:p>
        </w:tc>
      </w:tr>
    </w:tbl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76DE1"/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B90755">
      <w:pPr>
        <w:rPr>
          <w:sz w:val="24"/>
          <w:szCs w:val="24"/>
        </w:rPr>
      </w:pPr>
    </w:p>
    <w:p w:rsidR="003805FC" w:rsidRDefault="003805FC" w:rsidP="008E37D5">
      <w:pPr>
        <w:pStyle w:val="PlainText"/>
        <w:rPr>
          <w:rFonts w:ascii="Arial" w:eastAsia="MS Mincho" w:hAnsi="Arial" w:cs="Arial"/>
          <w:b/>
          <w:bCs/>
          <w:i/>
          <w:iCs/>
          <w:sz w:val="24"/>
        </w:rPr>
      </w:pPr>
    </w:p>
    <w:p w:rsidR="003805FC" w:rsidRPr="00B90755" w:rsidRDefault="003805FC" w:rsidP="00B90755"/>
    <w:p w:rsidR="003805FC" w:rsidRPr="00B90755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Default="003805FC" w:rsidP="00B90755"/>
    <w:p w:rsidR="003805FC" w:rsidRPr="00103F0C" w:rsidRDefault="003805FC" w:rsidP="00B90755">
      <w:pPr>
        <w:pStyle w:val="PlainText"/>
        <w:rPr>
          <w:rFonts w:ascii="Arial" w:eastAsia="MS Mincho" w:hAnsi="Arial" w:cs="Arial"/>
          <w:b/>
          <w:bCs/>
          <w:i/>
          <w:iCs/>
          <w:sz w:val="24"/>
        </w:rPr>
      </w:pPr>
    </w:p>
    <w:sectPr w:rsidR="003805FC" w:rsidRPr="00103F0C" w:rsidSect="006B76EA">
      <w:pgSz w:w="11906" w:h="16838"/>
      <w:pgMar w:top="1417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FC" w:rsidRDefault="003805FC">
      <w:r>
        <w:separator/>
      </w:r>
    </w:p>
  </w:endnote>
  <w:endnote w:type="continuationSeparator" w:id="0">
    <w:p w:rsidR="003805FC" w:rsidRDefault="0038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FC" w:rsidRDefault="003805FC">
      <w:r>
        <w:separator/>
      </w:r>
    </w:p>
  </w:footnote>
  <w:footnote w:type="continuationSeparator" w:id="0">
    <w:p w:rsidR="003805FC" w:rsidRDefault="003805FC">
      <w:r>
        <w:continuationSeparator/>
      </w:r>
    </w:p>
  </w:footnote>
  <w:footnote w:id="1">
    <w:p w:rsidR="003805FC" w:rsidRDefault="003805FC" w:rsidP="00B76DE1">
      <w:pPr>
        <w:pStyle w:val="FootnoteText"/>
      </w:pPr>
      <w:r>
        <w:rPr>
          <w:rStyle w:val="Caratteredellanota"/>
        </w:rPr>
        <w:footnoteRef/>
      </w:r>
      <w:r>
        <w:tab/>
        <w:t>151.153,03-8936.01+8523,93=150.740,95-6371,16= 144.369,79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4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75F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43095"/>
    <w:multiLevelType w:val="hybridMultilevel"/>
    <w:tmpl w:val="FD02E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F68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162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4A67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667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D53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4039C"/>
    <w:multiLevelType w:val="hybridMultilevel"/>
    <w:tmpl w:val="565C76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A679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A2267F"/>
    <w:multiLevelType w:val="hybridMultilevel"/>
    <w:tmpl w:val="F1863F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5E6B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F494A"/>
    <w:multiLevelType w:val="hybridMultilevel"/>
    <w:tmpl w:val="9FF4D8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56606B"/>
    <w:multiLevelType w:val="hybridMultilevel"/>
    <w:tmpl w:val="CD42F4D4"/>
    <w:lvl w:ilvl="0" w:tplc="45369C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10EAC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E52CA2"/>
    <w:multiLevelType w:val="hybridMultilevel"/>
    <w:tmpl w:val="587614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D272AC"/>
    <w:multiLevelType w:val="hybridMultilevel"/>
    <w:tmpl w:val="F3FA8788"/>
    <w:lvl w:ilvl="0" w:tplc="349C8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F57A6"/>
    <w:multiLevelType w:val="hybridMultilevel"/>
    <w:tmpl w:val="8D56B0DA"/>
    <w:lvl w:ilvl="0" w:tplc="28A246C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6">
    <w:nsid w:val="4ED923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E96EB6"/>
    <w:multiLevelType w:val="singleLevel"/>
    <w:tmpl w:val="349C8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B07F4B"/>
    <w:multiLevelType w:val="hybridMultilevel"/>
    <w:tmpl w:val="894222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357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831EA0"/>
    <w:multiLevelType w:val="hybridMultilevel"/>
    <w:tmpl w:val="08D65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930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1E657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D34E49"/>
    <w:multiLevelType w:val="hybridMultilevel"/>
    <w:tmpl w:val="027E0A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54FA4"/>
    <w:multiLevelType w:val="hybridMultilevel"/>
    <w:tmpl w:val="2BFCEA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9"/>
  </w:num>
  <w:num w:numId="5">
    <w:abstractNumId w:val="2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2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  <w:num w:numId="23">
    <w:abstractNumId w:val="18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81"/>
    <w:rsid w:val="000178F8"/>
    <w:rsid w:val="00025B14"/>
    <w:rsid w:val="00032E30"/>
    <w:rsid w:val="00042C05"/>
    <w:rsid w:val="0004437E"/>
    <w:rsid w:val="00044E1D"/>
    <w:rsid w:val="0005784E"/>
    <w:rsid w:val="000A05F4"/>
    <w:rsid w:val="000B3EAA"/>
    <w:rsid w:val="000B735F"/>
    <w:rsid w:val="000C1E76"/>
    <w:rsid w:val="000C1F23"/>
    <w:rsid w:val="000C7652"/>
    <w:rsid w:val="000D094E"/>
    <w:rsid w:val="000D3356"/>
    <w:rsid w:val="000D36AB"/>
    <w:rsid w:val="000E2936"/>
    <w:rsid w:val="000E5222"/>
    <w:rsid w:val="000E6E25"/>
    <w:rsid w:val="001007D9"/>
    <w:rsid w:val="00103F0C"/>
    <w:rsid w:val="00144224"/>
    <w:rsid w:val="0016626F"/>
    <w:rsid w:val="001827D2"/>
    <w:rsid w:val="001910E8"/>
    <w:rsid w:val="001A0C9B"/>
    <w:rsid w:val="001B5EA2"/>
    <w:rsid w:val="001B6570"/>
    <w:rsid w:val="001C6CFE"/>
    <w:rsid w:val="001D6DC0"/>
    <w:rsid w:val="001F0493"/>
    <w:rsid w:val="001F473E"/>
    <w:rsid w:val="002574AC"/>
    <w:rsid w:val="00267E36"/>
    <w:rsid w:val="0027414E"/>
    <w:rsid w:val="002A4E82"/>
    <w:rsid w:val="002A7A46"/>
    <w:rsid w:val="002B6261"/>
    <w:rsid w:val="002B7C3D"/>
    <w:rsid w:val="002C03BD"/>
    <w:rsid w:val="002D59FD"/>
    <w:rsid w:val="002F1589"/>
    <w:rsid w:val="002F3F70"/>
    <w:rsid w:val="00304290"/>
    <w:rsid w:val="0030642E"/>
    <w:rsid w:val="00315DA1"/>
    <w:rsid w:val="003200C7"/>
    <w:rsid w:val="00320D65"/>
    <w:rsid w:val="00351193"/>
    <w:rsid w:val="003668C8"/>
    <w:rsid w:val="003721D9"/>
    <w:rsid w:val="003805FC"/>
    <w:rsid w:val="00382196"/>
    <w:rsid w:val="003838F3"/>
    <w:rsid w:val="00391F27"/>
    <w:rsid w:val="003944FE"/>
    <w:rsid w:val="003A1E60"/>
    <w:rsid w:val="003A25FD"/>
    <w:rsid w:val="003A53A3"/>
    <w:rsid w:val="003B74C0"/>
    <w:rsid w:val="003B7674"/>
    <w:rsid w:val="003C574C"/>
    <w:rsid w:val="003C75BD"/>
    <w:rsid w:val="003E37E3"/>
    <w:rsid w:val="003F10D7"/>
    <w:rsid w:val="00415476"/>
    <w:rsid w:val="00415962"/>
    <w:rsid w:val="004218EA"/>
    <w:rsid w:val="0043644B"/>
    <w:rsid w:val="00436901"/>
    <w:rsid w:val="004468CA"/>
    <w:rsid w:val="00457CA4"/>
    <w:rsid w:val="004740EA"/>
    <w:rsid w:val="00485A79"/>
    <w:rsid w:val="00493361"/>
    <w:rsid w:val="004B4C49"/>
    <w:rsid w:val="004B7355"/>
    <w:rsid w:val="004D4B81"/>
    <w:rsid w:val="004E4A74"/>
    <w:rsid w:val="004F77AD"/>
    <w:rsid w:val="005020B7"/>
    <w:rsid w:val="00505036"/>
    <w:rsid w:val="00512DE3"/>
    <w:rsid w:val="00521CE0"/>
    <w:rsid w:val="00531202"/>
    <w:rsid w:val="00534A76"/>
    <w:rsid w:val="005442A4"/>
    <w:rsid w:val="0055695A"/>
    <w:rsid w:val="0055710C"/>
    <w:rsid w:val="00561380"/>
    <w:rsid w:val="00563E4F"/>
    <w:rsid w:val="00582422"/>
    <w:rsid w:val="00592A62"/>
    <w:rsid w:val="005A43C0"/>
    <w:rsid w:val="005C063D"/>
    <w:rsid w:val="005D7A97"/>
    <w:rsid w:val="005E071B"/>
    <w:rsid w:val="005E2ADA"/>
    <w:rsid w:val="005E41B9"/>
    <w:rsid w:val="005E4E31"/>
    <w:rsid w:val="005E4FAE"/>
    <w:rsid w:val="005E6C91"/>
    <w:rsid w:val="005F089F"/>
    <w:rsid w:val="005F570C"/>
    <w:rsid w:val="005F67F6"/>
    <w:rsid w:val="005F71BA"/>
    <w:rsid w:val="00612A53"/>
    <w:rsid w:val="00623FBA"/>
    <w:rsid w:val="00627A40"/>
    <w:rsid w:val="006368B1"/>
    <w:rsid w:val="00664E0B"/>
    <w:rsid w:val="00666201"/>
    <w:rsid w:val="00666CB2"/>
    <w:rsid w:val="006948AD"/>
    <w:rsid w:val="00695F7A"/>
    <w:rsid w:val="006979BC"/>
    <w:rsid w:val="006A10ED"/>
    <w:rsid w:val="006A22BB"/>
    <w:rsid w:val="006B76EA"/>
    <w:rsid w:val="006C5C3D"/>
    <w:rsid w:val="006C79A7"/>
    <w:rsid w:val="006D4D29"/>
    <w:rsid w:val="006E1A21"/>
    <w:rsid w:val="006F0B19"/>
    <w:rsid w:val="006F33F1"/>
    <w:rsid w:val="00734590"/>
    <w:rsid w:val="00735503"/>
    <w:rsid w:val="00741F6F"/>
    <w:rsid w:val="00745DFB"/>
    <w:rsid w:val="00771896"/>
    <w:rsid w:val="00780E08"/>
    <w:rsid w:val="00790795"/>
    <w:rsid w:val="007C15D9"/>
    <w:rsid w:val="007C59B9"/>
    <w:rsid w:val="007D470E"/>
    <w:rsid w:val="00805538"/>
    <w:rsid w:val="0080564E"/>
    <w:rsid w:val="0081659A"/>
    <w:rsid w:val="00827D65"/>
    <w:rsid w:val="00840D71"/>
    <w:rsid w:val="00860DBB"/>
    <w:rsid w:val="008655CC"/>
    <w:rsid w:val="00877200"/>
    <w:rsid w:val="00885735"/>
    <w:rsid w:val="00885791"/>
    <w:rsid w:val="008A22F3"/>
    <w:rsid w:val="008B1723"/>
    <w:rsid w:val="008B3358"/>
    <w:rsid w:val="008D462B"/>
    <w:rsid w:val="008E37D5"/>
    <w:rsid w:val="008F6B94"/>
    <w:rsid w:val="009017C8"/>
    <w:rsid w:val="00902794"/>
    <w:rsid w:val="00904FE6"/>
    <w:rsid w:val="0091408B"/>
    <w:rsid w:val="009305F1"/>
    <w:rsid w:val="00932097"/>
    <w:rsid w:val="00941602"/>
    <w:rsid w:val="00956FC6"/>
    <w:rsid w:val="0096792F"/>
    <w:rsid w:val="00996086"/>
    <w:rsid w:val="009F50C6"/>
    <w:rsid w:val="00A01AD0"/>
    <w:rsid w:val="00A22487"/>
    <w:rsid w:val="00A242A5"/>
    <w:rsid w:val="00A30B63"/>
    <w:rsid w:val="00A37D9A"/>
    <w:rsid w:val="00A427A5"/>
    <w:rsid w:val="00A65E80"/>
    <w:rsid w:val="00A73F1E"/>
    <w:rsid w:val="00A8251B"/>
    <w:rsid w:val="00A86431"/>
    <w:rsid w:val="00A87B1D"/>
    <w:rsid w:val="00AA19A3"/>
    <w:rsid w:val="00AA2FD6"/>
    <w:rsid w:val="00AA38AA"/>
    <w:rsid w:val="00AB3592"/>
    <w:rsid w:val="00AC14EC"/>
    <w:rsid w:val="00AC4351"/>
    <w:rsid w:val="00AC6598"/>
    <w:rsid w:val="00AD4068"/>
    <w:rsid w:val="00AF01B5"/>
    <w:rsid w:val="00B013F8"/>
    <w:rsid w:val="00B11DCF"/>
    <w:rsid w:val="00B37DEE"/>
    <w:rsid w:val="00B40963"/>
    <w:rsid w:val="00B43282"/>
    <w:rsid w:val="00B52D2C"/>
    <w:rsid w:val="00B713F1"/>
    <w:rsid w:val="00B76DE1"/>
    <w:rsid w:val="00B853BE"/>
    <w:rsid w:val="00B872DF"/>
    <w:rsid w:val="00B90755"/>
    <w:rsid w:val="00B94B47"/>
    <w:rsid w:val="00BA1BDE"/>
    <w:rsid w:val="00BA7FD8"/>
    <w:rsid w:val="00BB311E"/>
    <w:rsid w:val="00BB3AC5"/>
    <w:rsid w:val="00BC5C82"/>
    <w:rsid w:val="00C06E63"/>
    <w:rsid w:val="00C247F0"/>
    <w:rsid w:val="00C27FF9"/>
    <w:rsid w:val="00C54898"/>
    <w:rsid w:val="00C864EE"/>
    <w:rsid w:val="00C90F68"/>
    <w:rsid w:val="00CB2EE0"/>
    <w:rsid w:val="00CC4CFB"/>
    <w:rsid w:val="00CC7CBA"/>
    <w:rsid w:val="00CD45AA"/>
    <w:rsid w:val="00CE6380"/>
    <w:rsid w:val="00D01C4C"/>
    <w:rsid w:val="00D02FE9"/>
    <w:rsid w:val="00D065D7"/>
    <w:rsid w:val="00D07FA7"/>
    <w:rsid w:val="00D11619"/>
    <w:rsid w:val="00D16444"/>
    <w:rsid w:val="00D2007D"/>
    <w:rsid w:val="00D223D4"/>
    <w:rsid w:val="00D6123B"/>
    <w:rsid w:val="00D62BB3"/>
    <w:rsid w:val="00D979CC"/>
    <w:rsid w:val="00DA5336"/>
    <w:rsid w:val="00DC2B51"/>
    <w:rsid w:val="00DD6C22"/>
    <w:rsid w:val="00DE27A4"/>
    <w:rsid w:val="00DE42E2"/>
    <w:rsid w:val="00DE6F54"/>
    <w:rsid w:val="00E02E81"/>
    <w:rsid w:val="00E1078E"/>
    <w:rsid w:val="00E17812"/>
    <w:rsid w:val="00E238AF"/>
    <w:rsid w:val="00E2493A"/>
    <w:rsid w:val="00E25D11"/>
    <w:rsid w:val="00E35350"/>
    <w:rsid w:val="00E44E1E"/>
    <w:rsid w:val="00E601EC"/>
    <w:rsid w:val="00E60DAC"/>
    <w:rsid w:val="00E740CA"/>
    <w:rsid w:val="00E83C8F"/>
    <w:rsid w:val="00E961C4"/>
    <w:rsid w:val="00EA6F11"/>
    <w:rsid w:val="00EC4AFD"/>
    <w:rsid w:val="00EC72F5"/>
    <w:rsid w:val="00F013C6"/>
    <w:rsid w:val="00F03797"/>
    <w:rsid w:val="00F26ED1"/>
    <w:rsid w:val="00F32040"/>
    <w:rsid w:val="00F40E36"/>
    <w:rsid w:val="00F42593"/>
    <w:rsid w:val="00F46126"/>
    <w:rsid w:val="00F61318"/>
    <w:rsid w:val="00F734DC"/>
    <w:rsid w:val="00F74D3B"/>
    <w:rsid w:val="00F76976"/>
    <w:rsid w:val="00F77C0E"/>
    <w:rsid w:val="00F855FA"/>
    <w:rsid w:val="00F929D1"/>
    <w:rsid w:val="00FB7193"/>
    <w:rsid w:val="00FC62AC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0B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B19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B19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B19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B19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B1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B19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B19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B1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B19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6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56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6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56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56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564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56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56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564E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F0B1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64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F0B1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564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F0B19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564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64E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0E52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E5222"/>
    <w:rPr>
      <w:rFonts w:cs="Times New Roman"/>
      <w:i/>
      <w:iCs/>
    </w:rPr>
  </w:style>
  <w:style w:type="paragraph" w:customStyle="1" w:styleId="BodyText21">
    <w:name w:val="Body Text 21"/>
    <w:basedOn w:val="Normal"/>
    <w:uiPriority w:val="99"/>
    <w:rsid w:val="00B90755"/>
    <w:pPr>
      <w:jc w:val="both"/>
    </w:pPr>
    <w:rPr>
      <w:rFonts w:ascii="Comic Sans MS" w:hAnsi="Comic Sans MS"/>
      <w:sz w:val="24"/>
    </w:rPr>
  </w:style>
  <w:style w:type="paragraph" w:styleId="Caption">
    <w:name w:val="caption"/>
    <w:basedOn w:val="Normal"/>
    <w:next w:val="Normal"/>
    <w:uiPriority w:val="99"/>
    <w:qFormat/>
    <w:rsid w:val="00B90755"/>
    <w:pPr>
      <w:jc w:val="center"/>
    </w:pPr>
    <w:rPr>
      <w:rFonts w:ascii="Arial" w:hAnsi="Arial"/>
      <w:b/>
      <w:i/>
      <w:sz w:val="24"/>
    </w:rPr>
  </w:style>
  <w:style w:type="paragraph" w:customStyle="1" w:styleId="testo">
    <w:name w:val="testo"/>
    <w:basedOn w:val="Normal"/>
    <w:uiPriority w:val="99"/>
    <w:rsid w:val="00B90755"/>
    <w:pPr>
      <w:spacing w:line="360" w:lineRule="auto"/>
      <w:ind w:left="709"/>
    </w:pPr>
    <w:rPr>
      <w:sz w:val="22"/>
    </w:rPr>
  </w:style>
  <w:style w:type="paragraph" w:styleId="PlainText">
    <w:name w:val="Plain Text"/>
    <w:basedOn w:val="Normal"/>
    <w:link w:val="PlainTextChar"/>
    <w:uiPriority w:val="99"/>
    <w:rsid w:val="00B9075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0564E"/>
    <w:rPr>
      <w:rFonts w:ascii="Courier New" w:hAnsi="Courier New" w:cs="Courier New"/>
    </w:rPr>
  </w:style>
  <w:style w:type="character" w:customStyle="1" w:styleId="Caratteredellanota">
    <w:name w:val="Carattere della nota"/>
    <w:uiPriority w:val="99"/>
    <w:rsid w:val="00B76DE1"/>
  </w:style>
  <w:style w:type="character" w:styleId="FootnoteReference">
    <w:name w:val="footnote reference"/>
    <w:basedOn w:val="DefaultParagraphFont"/>
    <w:uiPriority w:val="99"/>
    <w:locked/>
    <w:rsid w:val="00B76DE1"/>
    <w:rPr>
      <w:rFonts w:cs="Times New Roman"/>
      <w:vertAlign w:val="superscript"/>
    </w:rPr>
  </w:style>
  <w:style w:type="paragraph" w:customStyle="1" w:styleId="Corpodeltesto21">
    <w:name w:val="Corpo del testo 21"/>
    <w:basedOn w:val="Normal"/>
    <w:uiPriority w:val="99"/>
    <w:rsid w:val="00B76DE1"/>
    <w:pPr>
      <w:suppressAutoHyphens/>
      <w:jc w:val="both"/>
    </w:pPr>
    <w:rPr>
      <w:sz w:val="28"/>
      <w:lang w:eastAsia="ar-SA"/>
    </w:rPr>
  </w:style>
  <w:style w:type="paragraph" w:styleId="FootnoteText">
    <w:name w:val="footnote text"/>
    <w:basedOn w:val="Normal"/>
    <w:link w:val="FootnoteTextChar"/>
    <w:uiPriority w:val="99"/>
    <w:locked/>
    <w:rsid w:val="00B76DE1"/>
    <w:pPr>
      <w:suppressLineNumbers/>
      <w:suppressAutoHyphens/>
      <w:ind w:left="283" w:hanging="283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9</Pages>
  <Words>1905</Words>
  <Characters>10864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VICARI</dc:title>
  <dc:subject/>
  <dc:creator>..</dc:creator>
  <cp:keywords/>
  <dc:description/>
  <cp:lastModifiedBy>cit</cp:lastModifiedBy>
  <cp:revision>10</cp:revision>
  <cp:lastPrinted>2015-02-11T16:42:00Z</cp:lastPrinted>
  <dcterms:created xsi:type="dcterms:W3CDTF">2015-01-13T17:12:00Z</dcterms:created>
  <dcterms:modified xsi:type="dcterms:W3CDTF">2015-02-11T17:25:00Z</dcterms:modified>
</cp:coreProperties>
</file>